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9223" w14:textId="77777777" w:rsidR="007C4FD4" w:rsidRDefault="00000000">
      <w:pPr>
        <w:spacing w:after="0" w:line="240" w:lineRule="auto"/>
        <w:jc w:val="center"/>
        <w:rPr>
          <w:b/>
          <w:color w:val="2F5496"/>
          <w:sz w:val="42"/>
          <w:szCs w:val="42"/>
          <w:u w:val="single"/>
        </w:rPr>
      </w:pPr>
      <w:r>
        <w:rPr>
          <w:b/>
          <w:color w:val="2F5496"/>
          <w:sz w:val="42"/>
          <w:szCs w:val="42"/>
          <w:u w:val="single"/>
        </w:rPr>
        <w:t>EuroCham 2023 Business Awards</w:t>
      </w:r>
    </w:p>
    <w:p w14:paraId="19491957" w14:textId="77777777" w:rsidR="007C4FD4" w:rsidRDefault="007C4FD4">
      <w:pPr>
        <w:spacing w:after="0" w:line="240" w:lineRule="auto"/>
        <w:jc w:val="both"/>
        <w:rPr>
          <w:sz w:val="24"/>
          <w:szCs w:val="24"/>
        </w:rPr>
      </w:pPr>
    </w:p>
    <w:p w14:paraId="245DE32B" w14:textId="77777777" w:rsidR="007C4FD4" w:rsidRDefault="00000000">
      <w:pPr>
        <w:spacing w:after="0" w:line="240" w:lineRule="auto"/>
        <w:jc w:val="both"/>
        <w:rPr>
          <w:color w:val="2F5496"/>
          <w:sz w:val="24"/>
          <w:szCs w:val="24"/>
        </w:rPr>
      </w:pPr>
      <w:r>
        <w:rPr>
          <w:color w:val="2F5496"/>
          <w:sz w:val="24"/>
          <w:szCs w:val="24"/>
        </w:rPr>
        <w:t>It is our pleasure to officially commence the nomination period for the esteemed EuroCham 2023 Business Awards. This year, we will recognize and celebrate excellence across four prestigious categories:</w:t>
      </w:r>
    </w:p>
    <w:p w14:paraId="40E0A3D1" w14:textId="77777777" w:rsidR="007C4FD4" w:rsidRDefault="007C4FD4">
      <w:pPr>
        <w:spacing w:after="0" w:line="240" w:lineRule="auto"/>
        <w:jc w:val="both"/>
        <w:rPr>
          <w:color w:val="2F5496"/>
          <w:sz w:val="24"/>
          <w:szCs w:val="24"/>
        </w:rPr>
      </w:pPr>
    </w:p>
    <w:p w14:paraId="04F94F70" w14:textId="77777777" w:rsidR="007C4FD4" w:rsidRDefault="00000000">
      <w:pPr>
        <w:pBdr>
          <w:top w:val="nil"/>
          <w:left w:val="nil"/>
          <w:bottom w:val="nil"/>
          <w:right w:val="nil"/>
          <w:between w:val="nil"/>
        </w:pBdr>
        <w:spacing w:after="0" w:line="240" w:lineRule="auto"/>
        <w:jc w:val="both"/>
        <w:rPr>
          <w:color w:val="2F5496"/>
          <w:sz w:val="24"/>
          <w:szCs w:val="24"/>
        </w:rPr>
      </w:pPr>
      <w:r>
        <w:rPr>
          <w:rFonts w:ascii="MS Gothic" w:eastAsia="MS Gothic" w:hAnsi="MS Gothic" w:cs="MS Gothic"/>
          <w:b/>
          <w:color w:val="2F5496"/>
          <w:sz w:val="24"/>
          <w:szCs w:val="24"/>
        </w:rPr>
        <w:t>☐</w:t>
      </w:r>
      <w:r>
        <w:rPr>
          <w:b/>
          <w:color w:val="2F5496"/>
          <w:sz w:val="24"/>
          <w:szCs w:val="24"/>
        </w:rPr>
        <w:t xml:space="preserve"> </w:t>
      </w:r>
      <w:hyperlink r:id="rId8">
        <w:r>
          <w:rPr>
            <w:b/>
            <w:color w:val="1155CC"/>
            <w:sz w:val="24"/>
            <w:szCs w:val="24"/>
            <w:u w:val="single"/>
          </w:rPr>
          <w:t>Green Business of the Year</w:t>
        </w:r>
      </w:hyperlink>
      <w:r>
        <w:rPr>
          <w:color w:val="2F5496"/>
          <w:sz w:val="24"/>
          <w:szCs w:val="24"/>
        </w:rPr>
        <w:t>: This award recognizes outstanding commitment and achievements in environmental sustainability within the EuroCham Vietnam community. This prestigious award honors businesses that have demonstrated exceptional dedication to reducing their environmental impact, implementing sustainable practices, and fostering a culture of environmental stewardship. It celebrates companies that lead by example and inspire others to adopt eco-friendly initiatives, ultimately contributing to a greener future.</w:t>
      </w:r>
    </w:p>
    <w:p w14:paraId="6B692C3D" w14:textId="77777777" w:rsidR="007C4FD4" w:rsidRDefault="007C4FD4">
      <w:pPr>
        <w:pBdr>
          <w:top w:val="nil"/>
          <w:left w:val="nil"/>
          <w:bottom w:val="nil"/>
          <w:right w:val="nil"/>
          <w:between w:val="nil"/>
        </w:pBdr>
        <w:spacing w:after="0" w:line="240" w:lineRule="auto"/>
        <w:jc w:val="both"/>
        <w:rPr>
          <w:color w:val="2F5496"/>
          <w:sz w:val="24"/>
          <w:szCs w:val="24"/>
        </w:rPr>
      </w:pPr>
    </w:p>
    <w:p w14:paraId="3CD314F9" w14:textId="77777777" w:rsidR="007C4FD4" w:rsidRDefault="00000000">
      <w:pPr>
        <w:pBdr>
          <w:top w:val="nil"/>
          <w:left w:val="nil"/>
          <w:bottom w:val="nil"/>
          <w:right w:val="nil"/>
          <w:between w:val="nil"/>
        </w:pBdr>
        <w:spacing w:after="0" w:line="240" w:lineRule="auto"/>
        <w:jc w:val="both"/>
        <w:rPr>
          <w:color w:val="2F5496"/>
          <w:sz w:val="24"/>
          <w:szCs w:val="24"/>
        </w:rPr>
      </w:pPr>
      <w:r>
        <w:rPr>
          <w:rFonts w:ascii="MS Gothic" w:eastAsia="MS Gothic" w:hAnsi="MS Gothic" w:cs="MS Gothic"/>
          <w:b/>
          <w:color w:val="2F5496"/>
          <w:sz w:val="24"/>
          <w:szCs w:val="24"/>
        </w:rPr>
        <w:t>☐</w:t>
      </w:r>
      <w:r>
        <w:rPr>
          <w:b/>
          <w:color w:val="2F5496"/>
          <w:sz w:val="24"/>
          <w:szCs w:val="24"/>
        </w:rPr>
        <w:t xml:space="preserve"> </w:t>
      </w:r>
      <w:hyperlink r:id="rId9">
        <w:r>
          <w:rPr>
            <w:b/>
            <w:color w:val="1155CC"/>
            <w:sz w:val="24"/>
            <w:szCs w:val="24"/>
            <w:u w:val="single"/>
          </w:rPr>
          <w:t>Business Innovation Award</w:t>
        </w:r>
      </w:hyperlink>
      <w:r>
        <w:rPr>
          <w:b/>
          <w:color w:val="2F5496"/>
          <w:sz w:val="24"/>
          <w:szCs w:val="24"/>
        </w:rPr>
        <w:t>:</w:t>
      </w:r>
      <w:r>
        <w:rPr>
          <w:color w:val="2F5496"/>
          <w:sz w:val="24"/>
          <w:szCs w:val="24"/>
        </w:rPr>
        <w:t xml:space="preserve"> This award acknowledges companies that have demonstrated exceptional innovation in their business practices, products, or services. It recognizes the ability to think creatively, adapt to changing market trends, and develop unique solutions that drive growth and competitiveness. Evaluation criteria may include successful product or service launches, implementation of groundbreaking technologies, creative marketing strategies, or disruptive business models.</w:t>
      </w:r>
    </w:p>
    <w:p w14:paraId="08D87531" w14:textId="77777777" w:rsidR="007C4FD4" w:rsidRDefault="007C4FD4">
      <w:pPr>
        <w:pBdr>
          <w:top w:val="nil"/>
          <w:left w:val="nil"/>
          <w:bottom w:val="nil"/>
          <w:right w:val="nil"/>
          <w:between w:val="nil"/>
        </w:pBdr>
        <w:spacing w:after="0" w:line="240" w:lineRule="auto"/>
        <w:jc w:val="both"/>
        <w:rPr>
          <w:color w:val="2F5496"/>
          <w:sz w:val="24"/>
          <w:szCs w:val="24"/>
        </w:rPr>
      </w:pPr>
    </w:p>
    <w:p w14:paraId="73149F61" w14:textId="77777777" w:rsidR="007C4FD4" w:rsidRDefault="00000000">
      <w:pPr>
        <w:pBdr>
          <w:top w:val="nil"/>
          <w:left w:val="nil"/>
          <w:bottom w:val="nil"/>
          <w:right w:val="nil"/>
          <w:between w:val="nil"/>
        </w:pBdr>
        <w:spacing w:after="0" w:line="240" w:lineRule="auto"/>
        <w:jc w:val="both"/>
        <w:rPr>
          <w:color w:val="2F5496"/>
          <w:sz w:val="24"/>
          <w:szCs w:val="24"/>
        </w:rPr>
      </w:pPr>
      <w:r>
        <w:rPr>
          <w:rFonts w:ascii="MS Gothic" w:eastAsia="MS Gothic" w:hAnsi="MS Gothic" w:cs="MS Gothic"/>
          <w:b/>
          <w:color w:val="2F5496"/>
          <w:sz w:val="24"/>
          <w:szCs w:val="24"/>
        </w:rPr>
        <w:t>☐</w:t>
      </w:r>
      <w:r>
        <w:rPr>
          <w:b/>
          <w:color w:val="2F5496"/>
          <w:sz w:val="24"/>
          <w:szCs w:val="24"/>
        </w:rPr>
        <w:t xml:space="preserve"> </w:t>
      </w:r>
      <w:hyperlink r:id="rId10">
        <w:r>
          <w:rPr>
            <w:b/>
            <w:color w:val="1155CC"/>
            <w:sz w:val="24"/>
            <w:szCs w:val="24"/>
            <w:u w:val="single"/>
          </w:rPr>
          <w:t>SME Excellence Award</w:t>
        </w:r>
      </w:hyperlink>
      <w:r>
        <w:rPr>
          <w:color w:val="2F5496"/>
          <w:sz w:val="24"/>
          <w:szCs w:val="24"/>
        </w:rPr>
        <w:t xml:space="preserve">: This award recognizes outstanding small and medium-sized enterprises (SMEs) within the EuroCham Vietnam community that have demonstrated remarkable growth, innovation, and contributions to the local business landscape. This esteemed </w:t>
      </w:r>
      <w:proofErr w:type="gramStart"/>
      <w:r>
        <w:rPr>
          <w:color w:val="2F5496"/>
          <w:sz w:val="24"/>
          <w:szCs w:val="24"/>
        </w:rPr>
        <w:t>award</w:t>
      </w:r>
      <w:proofErr w:type="gramEnd"/>
      <w:r>
        <w:rPr>
          <w:color w:val="2F5496"/>
          <w:sz w:val="24"/>
          <w:szCs w:val="24"/>
        </w:rPr>
        <w:t xml:space="preserve"> celebrates the resilience, creativity, and entrepreneurial spirit of SMEs, showcasing their achievements and recognizing their significant role in driving economic development and job creation.</w:t>
      </w:r>
    </w:p>
    <w:p w14:paraId="7933507C" w14:textId="77777777" w:rsidR="007C4FD4" w:rsidRDefault="007C4FD4">
      <w:pPr>
        <w:pBdr>
          <w:top w:val="nil"/>
          <w:left w:val="nil"/>
          <w:bottom w:val="nil"/>
          <w:right w:val="nil"/>
          <w:between w:val="nil"/>
        </w:pBdr>
        <w:spacing w:after="0" w:line="240" w:lineRule="auto"/>
        <w:jc w:val="both"/>
        <w:rPr>
          <w:color w:val="2F5496"/>
          <w:sz w:val="24"/>
          <w:szCs w:val="24"/>
        </w:rPr>
      </w:pPr>
    </w:p>
    <w:p w14:paraId="40A395D0" w14:textId="77777777" w:rsidR="007C4FD4" w:rsidRDefault="00000000">
      <w:pPr>
        <w:pBdr>
          <w:top w:val="nil"/>
          <w:left w:val="nil"/>
          <w:bottom w:val="nil"/>
          <w:right w:val="nil"/>
          <w:between w:val="nil"/>
        </w:pBdr>
        <w:spacing w:after="0" w:line="240" w:lineRule="auto"/>
        <w:jc w:val="both"/>
        <w:rPr>
          <w:color w:val="2F5496"/>
          <w:sz w:val="24"/>
          <w:szCs w:val="24"/>
        </w:rPr>
      </w:pPr>
      <w:r>
        <w:rPr>
          <w:rFonts w:ascii="MS Gothic" w:eastAsia="MS Gothic" w:hAnsi="MS Gothic" w:cs="MS Gothic"/>
          <w:b/>
          <w:color w:val="2F5496"/>
          <w:sz w:val="24"/>
          <w:szCs w:val="24"/>
        </w:rPr>
        <w:t>☐</w:t>
      </w:r>
      <w:r>
        <w:rPr>
          <w:b/>
          <w:color w:val="2F5496"/>
          <w:sz w:val="24"/>
          <w:szCs w:val="24"/>
        </w:rPr>
        <w:t xml:space="preserve"> </w:t>
      </w:r>
      <w:hyperlink r:id="rId11">
        <w:r>
          <w:rPr>
            <w:b/>
            <w:color w:val="1155CC"/>
            <w:sz w:val="24"/>
            <w:szCs w:val="24"/>
            <w:u w:val="single"/>
          </w:rPr>
          <w:t>Employer of the Year Award</w:t>
        </w:r>
      </w:hyperlink>
      <w:r>
        <w:rPr>
          <w:i/>
          <w:color w:val="2F5496"/>
          <w:sz w:val="24"/>
          <w:szCs w:val="24"/>
        </w:rPr>
        <w:t>:</w:t>
      </w:r>
      <w:r>
        <w:rPr>
          <w:b/>
          <w:i/>
          <w:color w:val="2F5496"/>
          <w:sz w:val="24"/>
          <w:szCs w:val="24"/>
        </w:rPr>
        <w:t xml:space="preserve"> </w:t>
      </w:r>
      <w:r>
        <w:rPr>
          <w:color w:val="2F5496"/>
          <w:sz w:val="24"/>
          <w:szCs w:val="24"/>
        </w:rPr>
        <w:t xml:space="preserve">This award honors the organization that sets the benchmark for being an exceptional employer in all aspects of HR. It recognizes companies that excel in multiple HR areas, including employee engagement, talent management, </w:t>
      </w:r>
      <w:proofErr w:type="gramStart"/>
      <w:r>
        <w:rPr>
          <w:color w:val="2F5496"/>
          <w:sz w:val="24"/>
          <w:szCs w:val="24"/>
        </w:rPr>
        <w:t>diversity</w:t>
      </w:r>
      <w:proofErr w:type="gramEnd"/>
      <w:r>
        <w:rPr>
          <w:color w:val="2F5496"/>
          <w:sz w:val="24"/>
          <w:szCs w:val="24"/>
        </w:rPr>
        <w:t xml:space="preserve"> and inclusion, learning and development, work-life balance, and overall employee satisfaction. The evaluation criteria for this award can encompass a comprehensive assessment of the company's HR practices and their impact on the organization and its employees.</w:t>
      </w:r>
    </w:p>
    <w:p w14:paraId="5EB734A3" w14:textId="77777777" w:rsidR="007C4FD4" w:rsidRDefault="007C4FD4">
      <w:pPr>
        <w:pBdr>
          <w:top w:val="nil"/>
          <w:left w:val="nil"/>
          <w:bottom w:val="nil"/>
          <w:right w:val="nil"/>
          <w:between w:val="nil"/>
        </w:pBdr>
        <w:spacing w:after="0" w:line="240" w:lineRule="auto"/>
        <w:jc w:val="both"/>
        <w:rPr>
          <w:color w:val="2F5496"/>
          <w:sz w:val="26"/>
          <w:szCs w:val="26"/>
        </w:rPr>
      </w:pPr>
    </w:p>
    <w:p w14:paraId="356B3685" w14:textId="77777777" w:rsidR="007C4FD4" w:rsidRDefault="00000000">
      <w:pPr>
        <w:spacing w:after="0" w:line="240" w:lineRule="auto"/>
        <w:jc w:val="both"/>
        <w:rPr>
          <w:color w:val="2F5496"/>
          <w:sz w:val="24"/>
          <w:szCs w:val="24"/>
        </w:rPr>
      </w:pPr>
      <w:r>
        <w:rPr>
          <w:color w:val="2F5496"/>
          <w:sz w:val="24"/>
          <w:szCs w:val="24"/>
        </w:rPr>
        <w:t xml:space="preserve">Winners will be announced at the </w:t>
      </w:r>
      <w:hyperlink r:id="rId12">
        <w:r>
          <w:rPr>
            <w:color w:val="1155CC"/>
            <w:sz w:val="24"/>
            <w:szCs w:val="24"/>
            <w:u w:val="single"/>
          </w:rPr>
          <w:t>EuroCham Gala Dinner</w:t>
        </w:r>
      </w:hyperlink>
      <w:r>
        <w:rPr>
          <w:color w:val="2F5496"/>
          <w:sz w:val="24"/>
          <w:szCs w:val="24"/>
        </w:rPr>
        <w:t xml:space="preserve"> on 17 November 2023 and will receive on-stage recognition, media visibility and promotion on EuroCham's website and social media channels. </w:t>
      </w:r>
    </w:p>
    <w:p w14:paraId="6D1755F8" w14:textId="77777777" w:rsidR="007C4FD4" w:rsidRDefault="00000000">
      <w:pPr>
        <w:spacing w:after="0" w:line="240" w:lineRule="auto"/>
        <w:jc w:val="center"/>
        <w:rPr>
          <w:color w:val="2F5496"/>
          <w:sz w:val="42"/>
          <w:szCs w:val="42"/>
        </w:rPr>
      </w:pPr>
      <w:r>
        <w:br w:type="page"/>
      </w:r>
    </w:p>
    <w:p w14:paraId="3349FA23" w14:textId="77777777" w:rsidR="007C4FD4" w:rsidRDefault="00000000">
      <w:pPr>
        <w:spacing w:after="0" w:line="240" w:lineRule="auto"/>
        <w:jc w:val="center"/>
        <w:rPr>
          <w:color w:val="2F5496"/>
          <w:sz w:val="26"/>
          <w:szCs w:val="26"/>
        </w:rPr>
      </w:pPr>
      <w:r>
        <w:rPr>
          <w:color w:val="2F5496"/>
          <w:sz w:val="42"/>
          <w:szCs w:val="42"/>
        </w:rPr>
        <w:lastRenderedPageBreak/>
        <w:t>Competition format:</w:t>
      </w:r>
    </w:p>
    <w:p w14:paraId="380DF20C" w14:textId="77777777" w:rsidR="007C4FD4" w:rsidRDefault="00000000">
      <w:pPr>
        <w:spacing w:after="0" w:line="240" w:lineRule="auto"/>
        <w:jc w:val="both"/>
        <w:rPr>
          <w:color w:val="2F5496"/>
          <w:sz w:val="26"/>
          <w:szCs w:val="26"/>
        </w:rPr>
      </w:pPr>
      <w:r>
        <w:rPr>
          <w:color w:val="2F5496"/>
          <w:sz w:val="26"/>
          <w:szCs w:val="26"/>
        </w:rPr>
        <w:t xml:space="preserve">As with 2022, we will use a "European Champions League" model. Each affiliated European business association will nominate companies in each category from within their membership. </w:t>
      </w:r>
    </w:p>
    <w:p w14:paraId="0A0B8E54" w14:textId="77777777" w:rsidR="007C4FD4" w:rsidRDefault="007C4FD4">
      <w:pPr>
        <w:spacing w:after="0" w:line="240" w:lineRule="auto"/>
        <w:jc w:val="both"/>
        <w:rPr>
          <w:color w:val="2F5496"/>
          <w:sz w:val="26"/>
          <w:szCs w:val="26"/>
        </w:rPr>
      </w:pPr>
    </w:p>
    <w:p w14:paraId="785FE96E" w14:textId="77777777" w:rsidR="007C4FD4" w:rsidRDefault="00000000">
      <w:pPr>
        <w:spacing w:after="0" w:line="240" w:lineRule="auto"/>
        <w:jc w:val="both"/>
        <w:rPr>
          <w:b/>
          <w:color w:val="2F5496"/>
          <w:sz w:val="26"/>
          <w:szCs w:val="26"/>
        </w:rPr>
      </w:pPr>
      <w:r>
        <w:rPr>
          <w:b/>
          <w:color w:val="2F5496"/>
          <w:sz w:val="26"/>
          <w:szCs w:val="26"/>
        </w:rPr>
        <w:t xml:space="preserve">Business association nomination limits are as follows: </w:t>
      </w:r>
    </w:p>
    <w:p w14:paraId="128B14A7" w14:textId="77777777" w:rsidR="007C4FD4" w:rsidRDefault="00000000">
      <w:pPr>
        <w:numPr>
          <w:ilvl w:val="0"/>
          <w:numId w:val="2"/>
        </w:numPr>
        <w:spacing w:after="0" w:line="240" w:lineRule="auto"/>
        <w:jc w:val="both"/>
        <w:rPr>
          <w:color w:val="2F5496"/>
          <w:sz w:val="26"/>
          <w:szCs w:val="26"/>
        </w:rPr>
      </w:pPr>
      <w:r>
        <w:rPr>
          <w:color w:val="2F5496"/>
          <w:sz w:val="26"/>
          <w:szCs w:val="26"/>
        </w:rPr>
        <w:t>Business associations with 100+ members: Up to 2 companies per category.</w:t>
      </w:r>
    </w:p>
    <w:p w14:paraId="7CA40F86" w14:textId="77777777" w:rsidR="007C4FD4" w:rsidRDefault="00000000">
      <w:pPr>
        <w:numPr>
          <w:ilvl w:val="0"/>
          <w:numId w:val="2"/>
        </w:numPr>
        <w:spacing w:after="0" w:line="240" w:lineRule="auto"/>
        <w:jc w:val="both"/>
        <w:rPr>
          <w:color w:val="2F5496"/>
          <w:sz w:val="26"/>
          <w:szCs w:val="26"/>
        </w:rPr>
      </w:pPr>
      <w:r>
        <w:rPr>
          <w:color w:val="2F5496"/>
          <w:sz w:val="26"/>
          <w:szCs w:val="26"/>
        </w:rPr>
        <w:t>Business associations with 200+ members: Up to 3 companies per category.</w:t>
      </w:r>
    </w:p>
    <w:p w14:paraId="3CF4851C" w14:textId="77777777" w:rsidR="007C4FD4" w:rsidRDefault="007C4FD4">
      <w:pPr>
        <w:spacing w:after="0" w:line="240" w:lineRule="auto"/>
        <w:jc w:val="both"/>
        <w:rPr>
          <w:color w:val="2F5496"/>
          <w:sz w:val="26"/>
          <w:szCs w:val="26"/>
        </w:rPr>
      </w:pPr>
    </w:p>
    <w:p w14:paraId="0BA35FB6" w14:textId="77777777" w:rsidR="007C4FD4" w:rsidRDefault="00000000">
      <w:pPr>
        <w:spacing w:after="0" w:line="240" w:lineRule="auto"/>
        <w:jc w:val="both"/>
        <w:rPr>
          <w:color w:val="2F5496"/>
          <w:sz w:val="26"/>
          <w:szCs w:val="26"/>
        </w:rPr>
      </w:pPr>
      <w:r>
        <w:rPr>
          <w:color w:val="2F5496"/>
          <w:sz w:val="26"/>
          <w:szCs w:val="26"/>
        </w:rPr>
        <w:t xml:space="preserve">This process will produce a qualified </w:t>
      </w:r>
      <w:proofErr w:type="gramStart"/>
      <w:r>
        <w:rPr>
          <w:color w:val="2F5496"/>
          <w:sz w:val="26"/>
          <w:szCs w:val="26"/>
        </w:rPr>
        <w:t>long-list</w:t>
      </w:r>
      <w:proofErr w:type="gramEnd"/>
      <w:r>
        <w:rPr>
          <w:color w:val="2F5496"/>
          <w:sz w:val="26"/>
          <w:szCs w:val="26"/>
        </w:rPr>
        <w:t xml:space="preserve"> of exemplary companies across to be considered for the awards.</w:t>
      </w:r>
    </w:p>
    <w:p w14:paraId="159B891C" w14:textId="77777777" w:rsidR="007C4FD4" w:rsidRDefault="007C4FD4">
      <w:pPr>
        <w:spacing w:after="0" w:line="240" w:lineRule="auto"/>
        <w:jc w:val="both"/>
        <w:rPr>
          <w:color w:val="2F5496"/>
          <w:sz w:val="26"/>
          <w:szCs w:val="26"/>
        </w:rPr>
      </w:pPr>
    </w:p>
    <w:p w14:paraId="0AE7AF4C" w14:textId="64F9F186" w:rsidR="007C4FD4" w:rsidRDefault="00000000">
      <w:pPr>
        <w:spacing w:after="0" w:line="240" w:lineRule="auto"/>
        <w:jc w:val="both"/>
        <w:rPr>
          <w:color w:val="2F5496"/>
          <w:sz w:val="26"/>
          <w:szCs w:val="26"/>
        </w:rPr>
      </w:pPr>
      <w:r>
        <w:rPr>
          <w:color w:val="2F5496"/>
          <w:sz w:val="26"/>
          <w:szCs w:val="26"/>
        </w:rPr>
        <w:t>Our esteemed judging panel will then conduct a thorough review of all long-listed nominees and shortlist three finalists in each category.</w:t>
      </w:r>
      <w:r w:rsidR="00C06B69">
        <w:rPr>
          <w:color w:val="2F5496"/>
          <w:sz w:val="26"/>
          <w:szCs w:val="26"/>
        </w:rPr>
        <w:t xml:space="preserve"> T</w:t>
      </w:r>
      <w:r>
        <w:rPr>
          <w:color w:val="2F5496"/>
          <w:sz w:val="26"/>
          <w:szCs w:val="26"/>
        </w:rPr>
        <w:t>he final winner of each award will be announced at the EuroCham Gala Dinner on 17 November</w:t>
      </w:r>
      <w:r w:rsidR="00C06B69">
        <w:rPr>
          <w:color w:val="2F5496"/>
          <w:sz w:val="26"/>
          <w:szCs w:val="26"/>
        </w:rPr>
        <w:t xml:space="preserve"> in Ho Chi Minh City.</w:t>
      </w:r>
    </w:p>
    <w:p w14:paraId="753CABF5" w14:textId="77777777" w:rsidR="007C4FD4" w:rsidRDefault="007C4FD4">
      <w:pPr>
        <w:spacing w:after="0" w:line="240" w:lineRule="auto"/>
        <w:jc w:val="both"/>
        <w:rPr>
          <w:color w:val="2F5496"/>
          <w:sz w:val="26"/>
          <w:szCs w:val="26"/>
        </w:rPr>
      </w:pPr>
    </w:p>
    <w:p w14:paraId="339DBC6F" w14:textId="77777777" w:rsidR="007C4FD4" w:rsidRDefault="00000000">
      <w:pPr>
        <w:spacing w:after="0" w:line="240" w:lineRule="auto"/>
        <w:jc w:val="both"/>
        <w:rPr>
          <w:color w:val="2F5496"/>
          <w:sz w:val="26"/>
          <w:szCs w:val="26"/>
        </w:rPr>
      </w:pPr>
      <w:r>
        <w:rPr>
          <w:color w:val="2F5496"/>
          <w:sz w:val="26"/>
          <w:szCs w:val="26"/>
        </w:rPr>
        <w:t xml:space="preserve">The European Champions League format enables EuroCham to recognize excellence from across our diverse, pan-European membership. It's an opportunity to showcase the very best talent within each national chamber and business association. </w:t>
      </w:r>
    </w:p>
    <w:p w14:paraId="4552AD7D" w14:textId="77777777" w:rsidR="007C4FD4" w:rsidRDefault="007C4FD4">
      <w:pPr>
        <w:spacing w:after="0" w:line="240" w:lineRule="auto"/>
        <w:rPr>
          <w:color w:val="2F5496"/>
          <w:sz w:val="24"/>
          <w:szCs w:val="24"/>
        </w:rPr>
      </w:pPr>
    </w:p>
    <w:p w14:paraId="0FD672F9" w14:textId="77777777" w:rsidR="007C4FD4" w:rsidRDefault="00000000">
      <w:pPr>
        <w:spacing w:after="0" w:line="240" w:lineRule="auto"/>
        <w:jc w:val="center"/>
        <w:rPr>
          <w:color w:val="2F5496"/>
          <w:sz w:val="42"/>
          <w:szCs w:val="42"/>
        </w:rPr>
      </w:pPr>
      <w:r>
        <w:rPr>
          <w:color w:val="2F5496"/>
          <w:sz w:val="42"/>
          <w:szCs w:val="42"/>
        </w:rPr>
        <w:t>How to Enter:</w:t>
      </w:r>
    </w:p>
    <w:p w14:paraId="458E1E4B" w14:textId="77777777" w:rsidR="00C06B69" w:rsidRPr="008A133E" w:rsidRDefault="00C06B69">
      <w:pPr>
        <w:spacing w:after="0" w:line="240" w:lineRule="auto"/>
        <w:jc w:val="center"/>
        <w:rPr>
          <w:rFonts w:asciiTheme="minorHAnsi" w:hAnsiTheme="minorHAnsi" w:cstheme="minorHAnsi"/>
          <w:b/>
          <w:color w:val="2F5496"/>
          <w:sz w:val="26"/>
          <w:szCs w:val="26"/>
        </w:rPr>
      </w:pPr>
    </w:p>
    <w:p w14:paraId="7F2906A6" w14:textId="59820070" w:rsidR="008A133E" w:rsidRPr="008A133E" w:rsidRDefault="008A133E" w:rsidP="008A133E">
      <w:pPr>
        <w:pStyle w:val="NormalWeb"/>
        <w:spacing w:before="0" w:beforeAutospacing="0" w:after="0" w:afterAutospacing="0" w:line="15" w:lineRule="atLeast"/>
        <w:jc w:val="both"/>
        <w:rPr>
          <w:rFonts w:asciiTheme="minorHAnsi" w:hAnsiTheme="minorHAnsi" w:cstheme="minorHAnsi"/>
          <w:color w:val="2F5496"/>
          <w:sz w:val="26"/>
          <w:szCs w:val="26"/>
        </w:rPr>
      </w:pPr>
      <w:r w:rsidRPr="008A133E">
        <w:rPr>
          <w:rFonts w:asciiTheme="minorHAnsi" w:hAnsiTheme="minorHAnsi" w:cstheme="minorHAnsi"/>
          <w:b/>
          <w:color w:val="2F5496"/>
          <w:sz w:val="26"/>
          <w:szCs w:val="26"/>
          <w:u w:val="single"/>
        </w:rPr>
        <w:t>GBA</w:t>
      </w:r>
      <w:r w:rsidR="00000000" w:rsidRPr="008A133E">
        <w:rPr>
          <w:rFonts w:asciiTheme="minorHAnsi" w:hAnsiTheme="minorHAnsi" w:cstheme="minorHAnsi"/>
          <w:b/>
          <w:color w:val="2F5496"/>
          <w:sz w:val="26"/>
          <w:szCs w:val="26"/>
          <w:u w:val="single"/>
        </w:rPr>
        <w:t xml:space="preserve"> members</w:t>
      </w:r>
      <w:r w:rsidR="00000000" w:rsidRPr="008A133E">
        <w:rPr>
          <w:rFonts w:asciiTheme="minorHAnsi" w:hAnsiTheme="minorHAnsi" w:cstheme="minorHAnsi"/>
          <w:b/>
          <w:color w:val="2F5496"/>
          <w:sz w:val="26"/>
          <w:szCs w:val="26"/>
        </w:rPr>
        <w:t xml:space="preserve">:  </w:t>
      </w:r>
      <w:r w:rsidR="00000000" w:rsidRPr="008A133E">
        <w:rPr>
          <w:rFonts w:asciiTheme="minorHAnsi" w:hAnsiTheme="minorHAnsi" w:cstheme="minorHAnsi"/>
          <w:color w:val="2F5496"/>
          <w:sz w:val="26"/>
          <w:szCs w:val="26"/>
        </w:rPr>
        <w:t>Complete the nomination form for the relevant award and send it to</w:t>
      </w:r>
      <w:r w:rsidRPr="008A133E">
        <w:rPr>
          <w:rFonts w:asciiTheme="minorHAnsi" w:hAnsiTheme="minorHAnsi" w:cstheme="minorHAnsi"/>
          <w:color w:val="2F5496"/>
          <w:sz w:val="26"/>
          <w:szCs w:val="26"/>
        </w:rPr>
        <w:t xml:space="preserve"> Ms. Mai at email: </w:t>
      </w:r>
      <w:hyperlink r:id="rId13" w:history="1">
        <w:r w:rsidRPr="008A133E">
          <w:rPr>
            <w:rStyle w:val="Hyperlink"/>
            <w:rFonts w:asciiTheme="minorHAnsi" w:hAnsiTheme="minorHAnsi" w:cstheme="minorHAnsi"/>
            <w:sz w:val="26"/>
            <w:szCs w:val="26"/>
            <w:lang w:val="en-GB"/>
          </w:rPr>
          <w:t>mai@gba-vietnam.org</w:t>
        </w:r>
      </w:hyperlink>
      <w:r w:rsidRPr="008A133E">
        <w:rPr>
          <w:rFonts w:asciiTheme="minorHAnsi" w:hAnsiTheme="minorHAnsi" w:cstheme="minorHAnsi"/>
          <w:lang w:val="en-GB"/>
        </w:rPr>
        <w:t xml:space="preserve"> </w:t>
      </w:r>
      <w:r w:rsidRPr="008A133E">
        <w:rPr>
          <w:rFonts w:asciiTheme="minorHAnsi" w:hAnsiTheme="minorHAnsi" w:cstheme="minorHAnsi"/>
          <w:color w:val="2F5496"/>
          <w:sz w:val="26"/>
          <w:szCs w:val="26"/>
        </w:rPr>
        <w:t xml:space="preserve">or Ms. Mai Anh </w:t>
      </w:r>
      <w:r>
        <w:rPr>
          <w:rFonts w:asciiTheme="minorHAnsi" w:hAnsiTheme="minorHAnsi" w:cstheme="minorHAnsi"/>
          <w:color w:val="2F5496"/>
          <w:sz w:val="26"/>
          <w:szCs w:val="26"/>
        </w:rPr>
        <w:t xml:space="preserve">at email: </w:t>
      </w:r>
      <w:hyperlink r:id="rId14" w:history="1">
        <w:r w:rsidRPr="008A133E">
          <w:rPr>
            <w:rStyle w:val="Hyperlink"/>
            <w:rFonts w:asciiTheme="minorHAnsi" w:hAnsiTheme="minorHAnsi" w:cstheme="minorHAnsi"/>
            <w:sz w:val="26"/>
            <w:szCs w:val="26"/>
            <w:lang w:val="en-GB"/>
          </w:rPr>
          <w:t>maianh@gba-vietnam.org</w:t>
        </w:r>
      </w:hyperlink>
      <w:r w:rsidRPr="008A133E">
        <w:rPr>
          <w:rFonts w:asciiTheme="minorHAnsi" w:hAnsiTheme="minorHAnsi" w:cstheme="minorHAnsi"/>
          <w:color w:val="2F5496"/>
          <w:sz w:val="26"/>
          <w:szCs w:val="26"/>
        </w:rPr>
        <w:t xml:space="preserve"> from now until October 2</w:t>
      </w:r>
      <w:r w:rsidRPr="008A133E">
        <w:rPr>
          <w:rFonts w:asciiTheme="minorHAnsi" w:hAnsiTheme="minorHAnsi" w:cstheme="minorHAnsi"/>
          <w:color w:val="2F5496"/>
          <w:sz w:val="26"/>
          <w:szCs w:val="26"/>
        </w:rPr>
        <w:t>5</w:t>
      </w:r>
      <w:r w:rsidRPr="008A133E">
        <w:rPr>
          <w:rFonts w:asciiTheme="minorHAnsi" w:hAnsiTheme="minorHAnsi" w:cstheme="minorHAnsi"/>
          <w:color w:val="2F5496"/>
          <w:sz w:val="26"/>
          <w:szCs w:val="26"/>
        </w:rPr>
        <w:t>th, 2023.</w:t>
      </w:r>
    </w:p>
    <w:p w14:paraId="39AA6C3C" w14:textId="63F11D91" w:rsidR="007C4FD4" w:rsidRDefault="007C4FD4">
      <w:pPr>
        <w:spacing w:after="0" w:line="240" w:lineRule="auto"/>
        <w:jc w:val="both"/>
        <w:rPr>
          <w:color w:val="2F5496"/>
          <w:sz w:val="26"/>
          <w:szCs w:val="26"/>
        </w:rPr>
      </w:pPr>
    </w:p>
    <w:p w14:paraId="5A071FA0" w14:textId="77777777" w:rsidR="007C4FD4" w:rsidRDefault="00000000">
      <w:pPr>
        <w:spacing w:after="0" w:line="240" w:lineRule="auto"/>
        <w:jc w:val="both"/>
        <w:rPr>
          <w:color w:val="2F5496"/>
          <w:sz w:val="26"/>
          <w:szCs w:val="26"/>
        </w:rPr>
      </w:pPr>
      <w:r>
        <w:rPr>
          <w:color w:val="2F5496"/>
          <w:sz w:val="26"/>
          <w:szCs w:val="26"/>
        </w:rPr>
        <w:t xml:space="preserve">Nomination forms: </w:t>
      </w:r>
    </w:p>
    <w:p w14:paraId="5E551131" w14:textId="77777777" w:rsidR="007C4FD4" w:rsidRDefault="00000000">
      <w:pPr>
        <w:numPr>
          <w:ilvl w:val="0"/>
          <w:numId w:val="1"/>
        </w:numPr>
        <w:spacing w:after="0" w:line="240" w:lineRule="auto"/>
        <w:jc w:val="both"/>
        <w:rPr>
          <w:color w:val="2F5496"/>
          <w:sz w:val="26"/>
          <w:szCs w:val="26"/>
        </w:rPr>
      </w:pPr>
      <w:r>
        <w:rPr>
          <w:color w:val="2F5496"/>
          <w:sz w:val="26"/>
          <w:szCs w:val="26"/>
        </w:rPr>
        <w:t xml:space="preserve">Green Business of the Year - </w:t>
      </w:r>
      <w:hyperlink r:id="rId15">
        <w:r>
          <w:rPr>
            <w:color w:val="1155CC"/>
            <w:sz w:val="26"/>
            <w:szCs w:val="26"/>
            <w:u w:val="single"/>
          </w:rPr>
          <w:t>click here</w:t>
        </w:r>
      </w:hyperlink>
    </w:p>
    <w:p w14:paraId="00817D5D" w14:textId="77777777" w:rsidR="007C4FD4" w:rsidRDefault="00000000">
      <w:pPr>
        <w:numPr>
          <w:ilvl w:val="0"/>
          <w:numId w:val="3"/>
        </w:numPr>
        <w:spacing w:after="0" w:line="240" w:lineRule="auto"/>
        <w:jc w:val="both"/>
        <w:rPr>
          <w:color w:val="2F5496"/>
          <w:sz w:val="26"/>
          <w:szCs w:val="26"/>
        </w:rPr>
      </w:pPr>
      <w:r>
        <w:rPr>
          <w:color w:val="2F5496"/>
          <w:sz w:val="26"/>
          <w:szCs w:val="26"/>
        </w:rPr>
        <w:t xml:space="preserve">Business Innovation Award - </w:t>
      </w:r>
      <w:hyperlink r:id="rId16">
        <w:r>
          <w:rPr>
            <w:color w:val="1155CC"/>
            <w:sz w:val="26"/>
            <w:szCs w:val="26"/>
            <w:u w:val="single"/>
          </w:rPr>
          <w:t>click here</w:t>
        </w:r>
      </w:hyperlink>
    </w:p>
    <w:p w14:paraId="02B3163B" w14:textId="77777777" w:rsidR="007C4FD4" w:rsidRDefault="00000000">
      <w:pPr>
        <w:numPr>
          <w:ilvl w:val="0"/>
          <w:numId w:val="3"/>
        </w:numPr>
        <w:spacing w:after="0" w:line="240" w:lineRule="auto"/>
        <w:jc w:val="both"/>
        <w:rPr>
          <w:color w:val="2F5496"/>
          <w:sz w:val="26"/>
          <w:szCs w:val="26"/>
        </w:rPr>
      </w:pPr>
      <w:r>
        <w:rPr>
          <w:color w:val="2F5496"/>
          <w:sz w:val="26"/>
          <w:szCs w:val="26"/>
        </w:rPr>
        <w:t xml:space="preserve">SME Excellence Award - </w:t>
      </w:r>
      <w:hyperlink r:id="rId17">
        <w:r>
          <w:rPr>
            <w:color w:val="1155CC"/>
            <w:sz w:val="26"/>
            <w:szCs w:val="26"/>
            <w:u w:val="single"/>
          </w:rPr>
          <w:t>click here</w:t>
        </w:r>
      </w:hyperlink>
    </w:p>
    <w:p w14:paraId="2B6886D0" w14:textId="77777777" w:rsidR="007C4FD4" w:rsidRDefault="00000000">
      <w:pPr>
        <w:numPr>
          <w:ilvl w:val="0"/>
          <w:numId w:val="3"/>
        </w:numPr>
        <w:spacing w:after="0" w:line="240" w:lineRule="auto"/>
        <w:jc w:val="both"/>
        <w:rPr>
          <w:color w:val="2F5496"/>
          <w:sz w:val="26"/>
          <w:szCs w:val="26"/>
        </w:rPr>
      </w:pPr>
      <w:r>
        <w:rPr>
          <w:color w:val="2F5496"/>
          <w:sz w:val="26"/>
          <w:szCs w:val="26"/>
        </w:rPr>
        <w:t xml:space="preserve">Employer of the Year Award - </w:t>
      </w:r>
      <w:hyperlink r:id="rId18">
        <w:r>
          <w:rPr>
            <w:color w:val="1155CC"/>
            <w:sz w:val="26"/>
            <w:szCs w:val="26"/>
            <w:u w:val="single"/>
          </w:rPr>
          <w:t>click here</w:t>
        </w:r>
      </w:hyperlink>
    </w:p>
    <w:p w14:paraId="6408B36F" w14:textId="77777777" w:rsidR="007C4FD4" w:rsidRDefault="007C4FD4">
      <w:pPr>
        <w:spacing w:after="0" w:line="240" w:lineRule="auto"/>
        <w:jc w:val="both"/>
        <w:rPr>
          <w:b/>
          <w:color w:val="2F5496"/>
          <w:sz w:val="26"/>
          <w:szCs w:val="26"/>
        </w:rPr>
      </w:pPr>
    </w:p>
    <w:p w14:paraId="5DA6305B" w14:textId="77777777" w:rsidR="007C4FD4" w:rsidRDefault="007C4FD4">
      <w:pPr>
        <w:spacing w:after="0" w:line="240" w:lineRule="auto"/>
        <w:jc w:val="center"/>
        <w:rPr>
          <w:color w:val="2F5496"/>
          <w:sz w:val="24"/>
          <w:szCs w:val="24"/>
        </w:rPr>
      </w:pPr>
    </w:p>
    <w:p w14:paraId="4B99F058" w14:textId="77777777" w:rsidR="007C4FD4" w:rsidRDefault="00000000">
      <w:pPr>
        <w:spacing w:after="0" w:line="240" w:lineRule="auto"/>
        <w:jc w:val="center"/>
        <w:rPr>
          <w:color w:val="2F5496"/>
          <w:sz w:val="24"/>
          <w:szCs w:val="24"/>
        </w:rPr>
      </w:pPr>
      <w:r>
        <w:rPr>
          <w:color w:val="2F5496"/>
          <w:sz w:val="42"/>
          <w:szCs w:val="42"/>
        </w:rPr>
        <w:t>Questions or comments:</w:t>
      </w:r>
    </w:p>
    <w:p w14:paraId="2B9545F2" w14:textId="77777777" w:rsidR="008A133E" w:rsidRDefault="008A133E" w:rsidP="008A133E">
      <w:pPr>
        <w:pStyle w:val="NormalWeb"/>
        <w:spacing w:before="0" w:beforeAutospacing="0" w:after="0" w:afterAutospacing="0" w:line="15" w:lineRule="atLeast"/>
        <w:jc w:val="both"/>
        <w:rPr>
          <w:rFonts w:asciiTheme="minorHAnsi" w:hAnsiTheme="minorHAnsi" w:cstheme="minorHAnsi"/>
          <w:b/>
          <w:bCs/>
          <w:sz w:val="26"/>
          <w:szCs w:val="26"/>
          <w:lang w:val="en-GB"/>
        </w:rPr>
      </w:pPr>
      <w:r w:rsidRPr="008A133E">
        <w:rPr>
          <w:rFonts w:ascii="Calibri" w:eastAsia="Calibri" w:hAnsi="Calibri" w:cs="Calibri"/>
          <w:color w:val="2F5496"/>
          <w:sz w:val="26"/>
          <w:szCs w:val="26"/>
        </w:rPr>
        <w:t xml:space="preserve">Ms. Mai at email: </w:t>
      </w:r>
      <w:hyperlink r:id="rId19" w:history="1">
        <w:r w:rsidRPr="008A133E">
          <w:rPr>
            <w:rStyle w:val="Hyperlink"/>
            <w:rFonts w:asciiTheme="minorHAnsi" w:hAnsiTheme="minorHAnsi" w:cstheme="minorHAnsi"/>
            <w:sz w:val="26"/>
            <w:szCs w:val="26"/>
            <w:lang w:val="en-GB"/>
          </w:rPr>
          <w:t>mai@gba-vietnam.org</w:t>
        </w:r>
      </w:hyperlink>
      <w:r w:rsidRPr="008A133E">
        <w:rPr>
          <w:rFonts w:asciiTheme="minorHAnsi" w:hAnsiTheme="minorHAnsi" w:cstheme="minorHAnsi"/>
          <w:sz w:val="26"/>
          <w:szCs w:val="26"/>
          <w:lang w:val="en-GB"/>
        </w:rPr>
        <w:t xml:space="preserve"> </w:t>
      </w:r>
      <w:r w:rsidRPr="008A133E">
        <w:rPr>
          <w:rFonts w:ascii="Calibri" w:eastAsia="Calibri" w:hAnsi="Calibri" w:cs="Calibri"/>
          <w:color w:val="2F5496"/>
          <w:sz w:val="26"/>
          <w:szCs w:val="26"/>
        </w:rPr>
        <w:t>| phone: (+84) 903 906 181</w:t>
      </w:r>
    </w:p>
    <w:p w14:paraId="58A05B6F" w14:textId="0E108A46" w:rsidR="008A133E" w:rsidRPr="008A133E" w:rsidRDefault="008A133E" w:rsidP="008A133E">
      <w:pPr>
        <w:pStyle w:val="NormalWeb"/>
        <w:spacing w:before="0" w:beforeAutospacing="0" w:after="0" w:afterAutospacing="0" w:line="15" w:lineRule="atLeast"/>
        <w:jc w:val="both"/>
        <w:rPr>
          <w:rFonts w:asciiTheme="minorHAnsi" w:hAnsiTheme="minorHAnsi" w:cstheme="minorHAnsi"/>
          <w:sz w:val="26"/>
          <w:szCs w:val="26"/>
          <w:lang w:val="en-GB"/>
        </w:rPr>
      </w:pPr>
      <w:r w:rsidRPr="008A133E">
        <w:rPr>
          <w:rFonts w:ascii="Calibri" w:eastAsia="Calibri" w:hAnsi="Calibri" w:cs="Calibri"/>
          <w:color w:val="2F5496"/>
          <w:sz w:val="26"/>
          <w:szCs w:val="26"/>
        </w:rPr>
        <w:t xml:space="preserve">Ms. Mai Anh at email: </w:t>
      </w:r>
      <w:hyperlink r:id="rId20" w:history="1">
        <w:r w:rsidRPr="008A133E">
          <w:rPr>
            <w:rStyle w:val="Hyperlink"/>
            <w:rFonts w:asciiTheme="minorHAnsi" w:hAnsiTheme="minorHAnsi" w:cstheme="minorHAnsi"/>
            <w:sz w:val="26"/>
            <w:szCs w:val="26"/>
            <w:lang w:val="en-GB"/>
          </w:rPr>
          <w:t>maianh@gba-vietnam.org</w:t>
        </w:r>
      </w:hyperlink>
      <w:r w:rsidRPr="008A133E">
        <w:rPr>
          <w:rFonts w:asciiTheme="minorHAnsi" w:hAnsiTheme="minorHAnsi" w:cstheme="minorHAnsi"/>
          <w:sz w:val="26"/>
          <w:szCs w:val="26"/>
          <w:lang w:val="en-GB"/>
        </w:rPr>
        <w:t xml:space="preserve"> </w:t>
      </w:r>
      <w:r w:rsidRPr="008A133E">
        <w:rPr>
          <w:rFonts w:ascii="Calibri" w:eastAsia="Calibri" w:hAnsi="Calibri" w:cs="Calibri"/>
          <w:color w:val="2F5496"/>
          <w:sz w:val="26"/>
          <w:szCs w:val="26"/>
        </w:rPr>
        <w:t>| phone: (+84) 903 720 788</w:t>
      </w:r>
    </w:p>
    <w:p w14:paraId="63D6626E" w14:textId="77777777" w:rsidR="007C4FD4" w:rsidRDefault="007C4FD4">
      <w:pPr>
        <w:spacing w:after="0" w:line="240" w:lineRule="auto"/>
        <w:jc w:val="both"/>
        <w:rPr>
          <w:color w:val="2F5496"/>
          <w:sz w:val="24"/>
          <w:szCs w:val="24"/>
        </w:rPr>
      </w:pPr>
    </w:p>
    <w:sectPr w:rsidR="007C4FD4">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5982" w14:textId="77777777" w:rsidR="00714603" w:rsidRDefault="00714603">
      <w:pPr>
        <w:spacing w:after="0" w:line="240" w:lineRule="auto"/>
      </w:pPr>
      <w:r>
        <w:separator/>
      </w:r>
    </w:p>
  </w:endnote>
  <w:endnote w:type="continuationSeparator" w:id="0">
    <w:p w14:paraId="25A28EB9" w14:textId="77777777" w:rsidR="00714603" w:rsidRDefault="0071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6A0" w14:textId="77777777" w:rsidR="007C4FD4" w:rsidRDefault="007C4F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04B9" w14:textId="77777777" w:rsidR="00714603" w:rsidRDefault="00714603">
      <w:pPr>
        <w:spacing w:after="0" w:line="240" w:lineRule="auto"/>
      </w:pPr>
      <w:r>
        <w:separator/>
      </w:r>
    </w:p>
  </w:footnote>
  <w:footnote w:type="continuationSeparator" w:id="0">
    <w:p w14:paraId="20012B0C" w14:textId="77777777" w:rsidR="00714603" w:rsidRDefault="0071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C4FC" w14:textId="77777777" w:rsidR="007C4FD4" w:rsidRDefault="00000000">
    <w:pPr>
      <w:pBdr>
        <w:top w:val="nil"/>
        <w:left w:val="nil"/>
        <w:bottom w:val="nil"/>
        <w:right w:val="nil"/>
        <w:between w:val="nil"/>
      </w:pBdr>
      <w:tabs>
        <w:tab w:val="center" w:pos="4680"/>
        <w:tab w:val="right" w:pos="9360"/>
      </w:tabs>
      <w:spacing w:after="0" w:line="240" w:lineRule="auto"/>
      <w:jc w:val="center"/>
    </w:pPr>
    <w:r>
      <w:rPr>
        <w:noProof/>
      </w:rPr>
      <w:drawing>
        <wp:anchor distT="0" distB="0" distL="114300" distR="114300" simplePos="0" relativeHeight="251658240" behindDoc="1" locked="0" layoutInCell="1" hidden="0" allowOverlap="1" wp14:anchorId="7F1D7FC4" wp14:editId="29BB743F">
          <wp:simplePos x="0" y="0"/>
          <wp:positionH relativeFrom="column">
            <wp:posOffset>1781175</wp:posOffset>
          </wp:positionH>
          <wp:positionV relativeFrom="paragraph">
            <wp:posOffset>-342899</wp:posOffset>
          </wp:positionV>
          <wp:extent cx="2509838" cy="879581"/>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9838" cy="879581"/>
                  </a:xfrm>
                  <a:prstGeom prst="rect">
                    <a:avLst/>
                  </a:prstGeom>
                  <a:ln/>
                </pic:spPr>
              </pic:pic>
            </a:graphicData>
          </a:graphic>
        </wp:anchor>
      </w:drawing>
    </w:r>
  </w:p>
  <w:p w14:paraId="4C26D7E7" w14:textId="77777777" w:rsidR="007C4FD4" w:rsidRDefault="007C4FD4">
    <w:pPr>
      <w:pBdr>
        <w:top w:val="nil"/>
        <w:left w:val="nil"/>
        <w:bottom w:val="nil"/>
        <w:right w:val="nil"/>
        <w:between w:val="nil"/>
      </w:pBdr>
      <w:tabs>
        <w:tab w:val="center" w:pos="4680"/>
        <w:tab w:val="right" w:pos="9360"/>
      </w:tabs>
      <w:spacing w:after="0" w:line="240" w:lineRule="auto"/>
      <w:jc w:val="center"/>
    </w:pPr>
  </w:p>
  <w:p w14:paraId="0935A964" w14:textId="77777777" w:rsidR="007C4FD4" w:rsidRDefault="007C4FD4">
    <w:pPr>
      <w:pBdr>
        <w:top w:val="nil"/>
        <w:left w:val="nil"/>
        <w:bottom w:val="nil"/>
        <w:right w:val="nil"/>
        <w:between w:val="nil"/>
      </w:pBdr>
      <w:tabs>
        <w:tab w:val="center" w:pos="4680"/>
        <w:tab w:val="right" w:pos="9360"/>
      </w:tabs>
      <w:spacing w:after="0" w:line="240" w:lineRule="auto"/>
      <w:jc w:val="center"/>
    </w:pPr>
  </w:p>
  <w:p w14:paraId="6AB00717" w14:textId="77777777" w:rsidR="007C4FD4" w:rsidRDefault="007C4FD4">
    <w:pPr>
      <w:pBdr>
        <w:top w:val="nil"/>
        <w:left w:val="nil"/>
        <w:bottom w:val="nil"/>
        <w:right w:val="nil"/>
        <w:between w:val="nil"/>
      </w:pBd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3E3F"/>
    <w:multiLevelType w:val="multilevel"/>
    <w:tmpl w:val="8834A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B452D4"/>
    <w:multiLevelType w:val="multilevel"/>
    <w:tmpl w:val="C3067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CB2D4E"/>
    <w:multiLevelType w:val="multilevel"/>
    <w:tmpl w:val="7C0EB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1002794">
    <w:abstractNumId w:val="2"/>
  </w:num>
  <w:num w:numId="2" w16cid:durableId="108594572">
    <w:abstractNumId w:val="1"/>
  </w:num>
  <w:num w:numId="3" w16cid:durableId="79544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D4"/>
    <w:rsid w:val="00714603"/>
    <w:rsid w:val="007C4FD4"/>
    <w:rsid w:val="008A133E"/>
    <w:rsid w:val="00AF4DBB"/>
    <w:rsid w:val="00C0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4AEF"/>
  <w15:docId w15:val="{4FBF6FF1-46BC-48B6-ABFE-D5B1AA3B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5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A156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A156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56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56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56E8"/>
    <w:rPr>
      <w:color w:val="0000FF"/>
      <w:u w:val="single"/>
    </w:rPr>
  </w:style>
  <w:style w:type="paragraph" w:styleId="Header">
    <w:name w:val="header"/>
    <w:basedOn w:val="Normal"/>
    <w:link w:val="HeaderChar"/>
    <w:uiPriority w:val="99"/>
    <w:unhideWhenUsed/>
    <w:rsid w:val="00F63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044"/>
  </w:style>
  <w:style w:type="paragraph" w:styleId="Footer">
    <w:name w:val="footer"/>
    <w:basedOn w:val="Normal"/>
    <w:link w:val="FooterChar"/>
    <w:uiPriority w:val="99"/>
    <w:unhideWhenUsed/>
    <w:rsid w:val="00F6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044"/>
  </w:style>
  <w:style w:type="paragraph" w:styleId="ListParagraph">
    <w:name w:val="List Paragraph"/>
    <w:basedOn w:val="Normal"/>
    <w:uiPriority w:val="34"/>
    <w:qFormat/>
    <w:rsid w:val="00F63044"/>
    <w:pPr>
      <w:ind w:left="720"/>
      <w:contextualSpacing/>
    </w:pPr>
  </w:style>
  <w:style w:type="character" w:styleId="UnresolvedMention">
    <w:name w:val="Unresolved Mention"/>
    <w:basedOn w:val="DefaultParagraphFont"/>
    <w:uiPriority w:val="99"/>
    <w:semiHidden/>
    <w:unhideWhenUsed/>
    <w:rsid w:val="002076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2749">
      <w:bodyDiv w:val="1"/>
      <w:marLeft w:val="0"/>
      <w:marRight w:val="0"/>
      <w:marTop w:val="0"/>
      <w:marBottom w:val="0"/>
      <w:divBdr>
        <w:top w:val="none" w:sz="0" w:space="0" w:color="auto"/>
        <w:left w:val="none" w:sz="0" w:space="0" w:color="auto"/>
        <w:bottom w:val="none" w:sz="0" w:space="0" w:color="auto"/>
        <w:right w:val="none" w:sz="0" w:space="0" w:color="auto"/>
      </w:divBdr>
    </w:div>
    <w:div w:id="713698877">
      <w:bodyDiv w:val="1"/>
      <w:marLeft w:val="0"/>
      <w:marRight w:val="0"/>
      <w:marTop w:val="0"/>
      <w:marBottom w:val="0"/>
      <w:divBdr>
        <w:top w:val="none" w:sz="0" w:space="0" w:color="auto"/>
        <w:left w:val="none" w:sz="0" w:space="0" w:color="auto"/>
        <w:bottom w:val="none" w:sz="0" w:space="0" w:color="auto"/>
        <w:right w:val="none" w:sz="0" w:space="0" w:color="auto"/>
      </w:divBdr>
    </w:div>
    <w:div w:id="869689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DQgf9Kmwmfemlg_lnsIjrNp3MLDUNKy/edit?usp=drive_link&amp;ouid=113575784828680565805&amp;rtpof=true&amp;sd=true" TargetMode="External"/><Relationship Id="rId13" Type="http://schemas.openxmlformats.org/officeDocument/2006/relationships/hyperlink" Target="mailto:mai@gba-vietnam.org" TargetMode="External"/><Relationship Id="rId18" Type="http://schemas.openxmlformats.org/officeDocument/2006/relationships/hyperlink" Target="https://docs.google.com/document/d/1amALlbqGJBkSa9000d6mCzQCmIF6jDr3/edit?usp=drive_link&amp;ouid=113575784828680565805&amp;rtpof=true&amp;sd=tru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ochamvn.glueup.com/event/hcmc-gala-dinner-and-business-awards-2023-85305/" TargetMode="External"/><Relationship Id="rId17" Type="http://schemas.openxmlformats.org/officeDocument/2006/relationships/hyperlink" Target="https://docs.google.com/document/d/1OOFLJVkUPXt9u-n6aQshFNXL-XyrF1tL/edit?usp=drive_link&amp;ouid=113575784828680565805&amp;rtpof=true&amp;sd=true" TargetMode="External"/><Relationship Id="rId2" Type="http://schemas.openxmlformats.org/officeDocument/2006/relationships/numbering" Target="numbering.xml"/><Relationship Id="rId16" Type="http://schemas.openxmlformats.org/officeDocument/2006/relationships/hyperlink" Target="https://docs.google.com/document/d/1c0b_hDwJe4zVqK-SfTYVl-4u9iJXbTaY/edit?usp=drive_link&amp;ouid=113575784828680565805&amp;rtpof=true&amp;sd=true" TargetMode="External"/><Relationship Id="rId20" Type="http://schemas.openxmlformats.org/officeDocument/2006/relationships/hyperlink" Target="mailto:maianh@gba-vietna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amALlbqGJBkSa9000d6mCzQCmIF6jDr3/edit?usp=drive_link&amp;ouid=113575784828680565805&amp;rtpof=true&amp;sd=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cDQgf9Kmwmfemlg_lnsIjrNp3MLDUNKy/edit?usp=drive_link&amp;ouid=113575784828680565805&amp;rtpof=true&amp;sd=true" TargetMode="External"/><Relationship Id="rId23" Type="http://schemas.openxmlformats.org/officeDocument/2006/relationships/fontTable" Target="fontTable.xml"/><Relationship Id="rId10" Type="http://schemas.openxmlformats.org/officeDocument/2006/relationships/hyperlink" Target="https://docs.google.com/document/d/1OOFLJVkUPXt9u-n6aQshFNXL-XyrF1tL/edit?usp=drive_link&amp;ouid=113575784828680565805&amp;rtpof=true&amp;sd=true" TargetMode="External"/><Relationship Id="rId19" Type="http://schemas.openxmlformats.org/officeDocument/2006/relationships/hyperlink" Target="mailto:mai@gba-vietnam.org" TargetMode="External"/><Relationship Id="rId4" Type="http://schemas.openxmlformats.org/officeDocument/2006/relationships/settings" Target="settings.xml"/><Relationship Id="rId9" Type="http://schemas.openxmlformats.org/officeDocument/2006/relationships/hyperlink" Target="https://docs.google.com/document/d/1c0b_hDwJe4zVqK-SfTYVl-4u9iJXbTaY/edit?usp=drive_link&amp;ouid=113575784828680565805&amp;rtpof=true&amp;sd=true" TargetMode="External"/><Relationship Id="rId14" Type="http://schemas.openxmlformats.org/officeDocument/2006/relationships/hyperlink" Target="mailto:maianh@gba-vietnam.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GpPOC6K2HXCLiCo6DdRvFlBZQ==">CgMxLjA4AHIhMTFBN2VVWW1VNlZXVVhXTHYyOXZZbFhmQWdYRGtEaXg1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Dang</dc:creator>
  <cp:lastModifiedBy>Anna | GBA</cp:lastModifiedBy>
  <cp:revision>4</cp:revision>
  <dcterms:created xsi:type="dcterms:W3CDTF">2022-09-23T04:27:00Z</dcterms:created>
  <dcterms:modified xsi:type="dcterms:W3CDTF">2023-09-13T08:54:00Z</dcterms:modified>
</cp:coreProperties>
</file>